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18" w:leftChars="-493" w:right="-932" w:rightChars="-444" w:hanging="617" w:hangingChars="192"/>
        <w:jc w:val="left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left="-418" w:leftChars="-493" w:right="-932" w:rightChars="-444" w:hanging="617" w:hangingChars="192"/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t>附件：</w:t>
      </w:r>
    </w:p>
    <w:p>
      <w:pPr>
        <w:ind w:left="-421" w:leftChars="-493" w:right="-932" w:rightChars="-444" w:hanging="614" w:hangingChars="192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908675" cy="7955280"/>
            <wp:effectExtent l="0" t="0" r="9525" b="7620"/>
            <wp:docPr id="4" name="图片 4" descr="联合党委-关于“端午”期间加强疫情防控监督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联合党委-关于“端午”期间加强疫情防控监督的通知_00"/>
                    <pic:cNvPicPr>
                      <a:picLocks noChangeAspect="1"/>
                    </pic:cNvPicPr>
                  </pic:nvPicPr>
                  <pic:blipFill>
                    <a:blip r:embed="rId4"/>
                    <a:srcRect l="11023" t="12444" r="11734" b="1278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33415" cy="9067800"/>
            <wp:effectExtent l="0" t="0" r="6985" b="0"/>
            <wp:docPr id="2" name="图片 2" descr="联合党委-关于“端午”期间加强疫情防控监督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联合党委-关于“端午”期间加强疫情防控监督的通知_01"/>
                    <pic:cNvPicPr>
                      <a:picLocks noChangeAspect="1"/>
                    </pic:cNvPicPr>
                  </pic:nvPicPr>
                  <pic:blipFill>
                    <a:blip r:embed="rId5"/>
                    <a:srcRect l="10257" t="12512" r="1152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dobe 黑体 Std R">
    <w:altName w:val="苹方-简"/>
    <w:panose1 w:val="020B0400000000000000"/>
    <w:charset w:val="86"/>
    <w:family w:val="swiss"/>
    <w:pitch w:val="default"/>
    <w:sig w:usb0="00000000" w:usb1="00000000" w:usb2="00000016" w:usb3="00000000" w:csb0="00060007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164C84"/>
    <w:rsid w:val="0F164C84"/>
    <w:rsid w:val="2FFF8471"/>
    <w:rsid w:val="57E22734"/>
    <w:rsid w:val="76F5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2020-06-25T18:16:00Z</dcterms:created>
  <dc:creator>张言亦</dc:creator>
  <cp:lastModifiedBy>yangfan</cp:lastModifiedBy>
  <dcterms:modified xsi:type="dcterms:W3CDTF">2020-06-26T13:59:30Z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